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pStyle w:val="2"/>
        <w:spacing w:line="560" w:lineRule="exact"/>
      </w:pPr>
    </w:p>
    <w:p>
      <w:pPr>
        <w:widowControl/>
        <w:autoSpaceDE w:val="0"/>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第八届线上线下贵州人才博览会</w:t>
      </w:r>
    </w:p>
    <w:p>
      <w:pPr>
        <w:widowControl/>
        <w:autoSpaceDE w:val="0"/>
        <w:spacing w:line="700" w:lineRule="exact"/>
        <w:jc w:val="center"/>
      </w:pPr>
      <w:r>
        <w:rPr>
          <w:rFonts w:hint="eastAsia" w:ascii="方正小标宋简体" w:hAnsi="方正小标宋简体" w:eastAsia="方正小标宋简体" w:cs="方正小标宋简体"/>
          <w:color w:val="000000"/>
          <w:kern w:val="0"/>
          <w:sz w:val="44"/>
          <w:szCs w:val="32"/>
        </w:rPr>
        <w:t>黔西南</w:t>
      </w:r>
      <w:bookmarkStart w:id="0" w:name="_GoBack"/>
      <w:bookmarkEnd w:id="0"/>
      <w:r>
        <w:rPr>
          <w:rFonts w:hint="eastAsia" w:ascii="方正小标宋简体" w:hAnsi="方正小标宋简体" w:eastAsia="方正小标宋简体" w:cs="方正小标宋简体"/>
          <w:color w:val="000000"/>
          <w:kern w:val="0"/>
          <w:sz w:val="44"/>
          <w:szCs w:val="32"/>
        </w:rPr>
        <w:t>州体育局</w:t>
      </w:r>
      <w:r>
        <w:rPr>
          <w:rFonts w:hint="eastAsia" w:ascii="方正小标宋简体" w:hAnsi="方正小标宋简体" w:eastAsia="方正小标宋简体" w:cs="方正小标宋简体"/>
          <w:sz w:val="44"/>
          <w:szCs w:val="44"/>
        </w:rPr>
        <w:t>线下人才对接</w:t>
      </w:r>
      <w:r>
        <w:rPr>
          <w:rFonts w:hint="eastAsia" w:ascii="方正小标宋简体" w:hAnsi="方正小标宋简体" w:eastAsia="方正小标宋简体" w:cs="方正小标宋简体"/>
          <w:color w:val="231F20"/>
          <w:kern w:val="0"/>
          <w:sz w:val="44"/>
          <w:szCs w:val="44"/>
        </w:rPr>
        <w:t>防疫</w:t>
      </w:r>
      <w:r>
        <w:rPr>
          <w:rFonts w:hint="eastAsia" w:ascii="方正小标宋简体" w:hAnsi="方正小标宋简体" w:eastAsia="方正小标宋简体" w:cs="方正小标宋简体"/>
          <w:color w:val="000000"/>
          <w:kern w:val="0"/>
          <w:sz w:val="44"/>
          <w:szCs w:val="32"/>
        </w:rPr>
        <w:t>方案</w:t>
      </w:r>
    </w:p>
    <w:p>
      <w:pPr>
        <w:spacing w:line="560" w:lineRule="exact"/>
        <w:ind w:firstLine="480" w:firstLineChars="150"/>
        <w:rPr>
          <w:rFonts w:ascii="仿宋_GB2312" w:hAnsi="仿宋_GB2312" w:eastAsia="仿宋"/>
          <w:sz w:val="32"/>
          <w:szCs w:val="32"/>
        </w:rPr>
      </w:pPr>
    </w:p>
    <w:p>
      <w:pPr>
        <w:spacing w:line="560" w:lineRule="exact"/>
        <w:ind w:firstLine="480" w:firstLineChars="150"/>
        <w:rPr>
          <w:rFonts w:ascii="仿宋_GB2312" w:hAnsi="仿宋_GB2312" w:eastAsia="仿宋_GB2312" w:cs="仿宋_GB2312"/>
          <w:sz w:val="32"/>
        </w:rPr>
      </w:pPr>
      <w:r>
        <w:rPr>
          <w:rFonts w:hint="eastAsia" w:ascii="仿宋_GB2312" w:hAnsi="仿宋_GB2312" w:eastAsia="仿宋_GB2312" w:cs="仿宋_GB2312"/>
          <w:sz w:val="32"/>
          <w:szCs w:val="32"/>
        </w:rPr>
        <w:t>按照国家、省、州应对新冠肺炎疫情防控相关规定和《第八届线上线下贵州人才博览会线下人才对接防疫指南》，为</w:t>
      </w:r>
      <w:r>
        <w:rPr>
          <w:rFonts w:hint="eastAsia" w:ascii="仿宋_GB2312" w:hAnsi="仿宋_GB2312" w:eastAsia="仿宋_GB2312" w:cs="仿宋_GB2312"/>
          <w:sz w:val="32"/>
        </w:rPr>
        <w:t>切实做好本次人才引进工作中新冠肺炎疫情防控工作，有效防范疫情传播，确保人才对接的安全，特制订本工作方案。</w:t>
      </w:r>
    </w:p>
    <w:p>
      <w:pPr>
        <w:spacing w:line="560" w:lineRule="exact"/>
        <w:ind w:firstLine="640" w:firstLineChars="200"/>
        <w:rPr>
          <w:rFonts w:eastAsia="黑体"/>
          <w:sz w:val="32"/>
        </w:rPr>
      </w:pPr>
      <w:r>
        <w:rPr>
          <w:rFonts w:hint="eastAsia" w:eastAsia="黑体"/>
          <w:sz w:val="32"/>
        </w:rPr>
        <w:t>一、组织保障</w:t>
      </w:r>
    </w:p>
    <w:p>
      <w:pPr>
        <w:spacing w:line="560" w:lineRule="exact"/>
        <w:ind w:firstLine="640" w:firstLineChars="200"/>
        <w:rPr>
          <w:rFonts w:ascii="黑体" w:hAnsi="宋体" w:eastAsia="仿宋"/>
          <w:kern w:val="0"/>
          <w:sz w:val="32"/>
        </w:rPr>
      </w:pPr>
      <w:r>
        <w:rPr>
          <w:rFonts w:hint="eastAsia" w:ascii="仿宋_GB2312" w:hAnsi="仿宋_GB2312" w:eastAsia="仿宋_GB2312" w:cs="仿宋_GB2312"/>
          <w:sz w:val="32"/>
          <w:szCs w:val="32"/>
        </w:rPr>
        <w:t>本次人才对接防疫工作由黔西南州体育局应对新型冠状病毒感染的肺炎疫情防控工作领导小组负责统筹开展人才引进防疫工作，由疫情防控工作领导小组办公室主任王政同志负责统筹组织实施人才引进疫情防控日常工作。</w:t>
      </w:r>
    </w:p>
    <w:p>
      <w:pPr>
        <w:widowControl/>
        <w:autoSpaceDE w:val="0"/>
        <w:spacing w:line="560" w:lineRule="exact"/>
        <w:ind w:firstLine="640" w:firstLineChars="200"/>
        <w:jc w:val="left"/>
        <w:rPr>
          <w:rFonts w:eastAsia="黑体"/>
          <w:color w:val="231F20"/>
          <w:kern w:val="0"/>
          <w:sz w:val="32"/>
          <w:szCs w:val="32"/>
        </w:rPr>
      </w:pPr>
      <w:r>
        <w:rPr>
          <w:rFonts w:hint="eastAsia" w:ascii="黑体" w:hAnsi="黑体" w:eastAsia="黑体"/>
          <w:color w:val="231F20"/>
          <w:kern w:val="0"/>
          <w:sz w:val="32"/>
          <w:szCs w:val="32"/>
        </w:rPr>
        <w:t>二、</w:t>
      </w:r>
      <w:r>
        <w:rPr>
          <w:rFonts w:ascii="黑体" w:hAnsi="黑体" w:eastAsia="黑体"/>
          <w:color w:val="231F20"/>
          <w:kern w:val="0"/>
          <w:sz w:val="32"/>
          <w:szCs w:val="32"/>
        </w:rPr>
        <w:t>线下环境设置事项</w:t>
      </w:r>
    </w:p>
    <w:p>
      <w:pPr>
        <w:spacing w:line="56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由局疫情防控工作领导小组办公室做好如下工作：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1.做好口罩、洗手液、消毒剂等防疫物资储备。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2.做好候考室、面试室、考后休息室等的消毒处理工作，不使用空调，开窗保持室内空气流通。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3.做好健康监测，对参加考试人员健康状况进行登记，身体不适时应及时就医，对进入考试相关场所的人员进行体温检测，体温正常者方可进入。</w:t>
      </w:r>
    </w:p>
    <w:p>
      <w:pPr>
        <w:spacing w:line="560" w:lineRule="exact"/>
        <w:ind w:firstLine="640" w:firstLineChars="200"/>
        <w:rPr>
          <w:rFonts w:ascii="仿宋_GB2312" w:hAnsi="仿宋_GB2312" w:eastAsia="仿宋_GB2312" w:cs="仿宋_GB2312"/>
          <w:sz w:val="32"/>
          <w:szCs w:val="32"/>
        </w:rPr>
        <w:sectPr>
          <w:footerReference r:id="rId3" w:type="default"/>
          <w:pgSz w:w="11906" w:h="16838"/>
          <w:pgMar w:top="1757" w:right="1531" w:bottom="1757" w:left="1531" w:header="851" w:footer="992" w:gutter="0"/>
          <w:pgNumType w:start="1"/>
          <w:cols w:space="720" w:num="1"/>
          <w:docGrid w:type="lines" w:linePitch="312" w:charSpace="0"/>
        </w:sectPr>
      </w:pPr>
      <w:r>
        <w:rPr>
          <w:rFonts w:hint="eastAsia" w:ascii="仿宋_GB2312" w:hAnsi="仿宋_GB2312" w:eastAsia="仿宋_GB2312" w:cs="仿宋_GB2312"/>
          <w:sz w:val="32"/>
          <w:szCs w:val="32"/>
        </w:rPr>
        <w:t>4.做好公共区域、卫生间等公用设备设施和门把手等高频接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触物体表面的清洁消毒。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5.保持考试工作区域环境整洁，及时清理垃圾。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6.在醒目位置张贴健康提示，利用各种显示屏宣传新冠肺炎及其他传染病防控知识。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7.设立应急区域。当出现疑似症状人员时，及时到该区域进行暂时隔离，并安排就近就医。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8.当出现新冠肺炎病例时，应在当地疾病预防控制中心的指导下对场所进行终末消毒，经卫生部门评价合格后方可重新启用。</w:t>
      </w:r>
    </w:p>
    <w:p>
      <w:pPr>
        <w:widowControl/>
        <w:autoSpaceDE w:val="0"/>
        <w:spacing w:line="56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人员对接相关工作</w:t>
      </w:r>
    </w:p>
    <w:p>
      <w:pPr>
        <w:spacing w:line="56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由局引进人才工作领导小组办公室做好如下工作：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求职人才资质审核合格后，工作人员电话通知防疫要求或通过邮件等形式向求职人才发放求职人才线下对接注意事项、人才对接结束后注意事项。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2.人才对接活动期间，所有人员应全程佩戴口罩，打喷嚏时用纸巾遮住或肘臂遮挡口鼻，将使用过的纸巾放入有盖的垃圾桶内，打喷嚏和咳嗽后应用洗手液（或肥皂）彻底清洗双手。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加线下对接的求职人才需在微信小程序中下载贵州健康码，并确认健康码为绿色，并经体温测量正常后，方能参加线下对接。14天内对从中高风险地区来黔和有武汉市旅居史人员，需提供入贵州省境内核酸检测无新冠肺炎感染证明方可参加面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4.面试考官从我局乡科级以上人员中抽选。参与抽选人及相关工作人员须面试前14天内身体状况无异常，并经体温测量正常后，方能参与相关工作。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5.本次考试不聚集、小规模开展人才对接相关活动。工作小组备选三个大会议作为候考室、面试室、考后休息室。确保人与人之间保持一米以上安全距离。</w:t>
      </w:r>
    </w:p>
    <w:p>
      <w:pPr>
        <w:spacing w:line="560" w:lineRule="exact"/>
        <w:ind w:firstLine="640" w:firstLineChars="200"/>
        <w:rPr>
          <w:rFonts w:ascii="黑体" w:hAnsi="黑体" w:eastAsia="黑体"/>
          <w:color w:val="231F20"/>
          <w:kern w:val="0"/>
          <w:sz w:val="32"/>
          <w:szCs w:val="32"/>
        </w:rPr>
      </w:pPr>
      <w:r>
        <w:rPr>
          <w:rFonts w:hint="eastAsia" w:ascii="仿宋_GB2312" w:hAnsi="仿宋_GB2312" w:eastAsia="仿宋_GB2312" w:cs="仿宋_GB2312"/>
          <w:sz w:val="32"/>
          <w:szCs w:val="32"/>
        </w:rPr>
        <w:t>面试时考官全程配戴口罩，面试者可不戴口罩。面试全程控制时间，每位不超15分钟，由工作人员对面试室进行消毒。求职人才在候考室、考后休息室期间需全程配戴口罩。</w:t>
      </w:r>
    </w:p>
    <w:p>
      <w:pPr>
        <w:widowControl/>
        <w:autoSpaceDE w:val="0"/>
        <w:spacing w:line="56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四、求职人才线下对接注意事项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1.求职人才收到用人单位邀约后，尽量减少外出活动，勿前往新冠肺炎中高风险地区，减少走亲访友和聚餐，尽量在家休息，减少到人员密集的公共场所活动。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2.求职人才在线下对接前14天内出现发热（≥37.3°C）、干咳、乏力、鼻塞、流涕、咽痛、腹泻等症状，或有湖北省、境外及疫情中高风险省份或区域的旅居史，应暂缓线下对接相关事宜，另行安排对接时间。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3.参加线下对接的求职人才必须如实告知以上个人情况，如有隐瞒后果自负。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4.参加线下对接的求职人才需在微信小程序中下载贵州健康码，并确认健康码为绿色，并经体温测量正常后，方能参加线下对接。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乘坐公共交通工具参加线下对接的求职人才，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widowControl/>
        <w:autoSpaceDE w:val="0"/>
        <w:spacing w:line="56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五、人才对接结束后注意事项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人才对接活动结束后，评审专家及求职人才14天内若出现发热（≥37.3°C）、干咳、乏力、鼻塞、流涕、咽痛、腹泻等症状时，或发生确诊、疑似病例接触史，应立即按照防控要求做好自我处置，并如实将相关信息告知用人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2.人才对接活动结束后，评审专家及求职人才连续14天每日将个人体温情况反馈至用人单位。</w:t>
      </w:r>
    </w:p>
    <w:p>
      <w:pPr>
        <w:pStyle w:val="17"/>
        <w:spacing w:line="560" w:lineRule="exact"/>
        <w:ind w:firstLine="0" w:firstLineChars="0"/>
      </w:pPr>
    </w:p>
    <w:p>
      <w:pPr>
        <w:pStyle w:val="17"/>
        <w:spacing w:line="560" w:lineRule="exact"/>
        <w:ind w:firstLine="0" w:firstLineChars="0"/>
      </w:pPr>
    </w:p>
    <w:p>
      <w:pPr>
        <w:pStyle w:val="17"/>
        <w:spacing w:line="560" w:lineRule="exact"/>
        <w:ind w:firstLine="0" w:firstLineChars="0"/>
      </w:pPr>
    </w:p>
    <w:p>
      <w:pPr>
        <w:pStyle w:val="17"/>
        <w:spacing w:line="560" w:lineRule="exact"/>
        <w:ind w:firstLine="0" w:firstLineChars="0"/>
      </w:pPr>
    </w:p>
    <w:p>
      <w:pPr>
        <w:pStyle w:val="17"/>
        <w:spacing w:line="560" w:lineRule="exact"/>
        <w:ind w:firstLine="0" w:firstLineChars="0"/>
      </w:pPr>
    </w:p>
    <w:sectPr>
      <w:footerReference r:id="rId4" w:type="default"/>
      <w:pgSz w:w="11906" w:h="16838"/>
      <w:pgMar w:top="1757" w:right="1531" w:bottom="175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rect id="文本框 1" o:spid="_x0000_s2051"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5dblS0AAAAAUBAAAP&#10;AAAAAAAAAAEAIAAAACIAAABkcnMvZG93bnJldi54bWxQSwECFAAUAAAACACHTuJAYtM0La4BAABP&#10;AwAADgAAAAAAAAABACAAAAAfAQAAZHJzL2Uyb0RvYy54bWxQSwUGAAAAAAYABgBZAQAAPwUAAAAA&#10;">
          <v:path/>
          <v:fill on="f" focussize="0,0"/>
          <v:stroke on="f"/>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65E03BE"/>
    <w:rsid w:val="00047687"/>
    <w:rsid w:val="000B1A4C"/>
    <w:rsid w:val="000E51F0"/>
    <w:rsid w:val="001B3127"/>
    <w:rsid w:val="001E0989"/>
    <w:rsid w:val="0020185D"/>
    <w:rsid w:val="002A2EA4"/>
    <w:rsid w:val="003162F5"/>
    <w:rsid w:val="003A5832"/>
    <w:rsid w:val="003B0827"/>
    <w:rsid w:val="004B1DF1"/>
    <w:rsid w:val="004D59D7"/>
    <w:rsid w:val="004D66CE"/>
    <w:rsid w:val="005918D5"/>
    <w:rsid w:val="005B5AAB"/>
    <w:rsid w:val="00635966"/>
    <w:rsid w:val="00640B0F"/>
    <w:rsid w:val="00665C79"/>
    <w:rsid w:val="006915BE"/>
    <w:rsid w:val="006B5F95"/>
    <w:rsid w:val="00902439"/>
    <w:rsid w:val="009A6D15"/>
    <w:rsid w:val="00A73EB2"/>
    <w:rsid w:val="00CD2DA6"/>
    <w:rsid w:val="00D70685"/>
    <w:rsid w:val="00DC4B55"/>
    <w:rsid w:val="00F13782"/>
    <w:rsid w:val="010413F9"/>
    <w:rsid w:val="04B41A91"/>
    <w:rsid w:val="0856389D"/>
    <w:rsid w:val="0A634448"/>
    <w:rsid w:val="0BE73584"/>
    <w:rsid w:val="0E8D2CF4"/>
    <w:rsid w:val="0EB04676"/>
    <w:rsid w:val="0F385812"/>
    <w:rsid w:val="115B218B"/>
    <w:rsid w:val="123D3706"/>
    <w:rsid w:val="1352440F"/>
    <w:rsid w:val="191E0805"/>
    <w:rsid w:val="1D514447"/>
    <w:rsid w:val="1EC649B3"/>
    <w:rsid w:val="1F5B208D"/>
    <w:rsid w:val="228637B2"/>
    <w:rsid w:val="24AE6E8F"/>
    <w:rsid w:val="297A3B1A"/>
    <w:rsid w:val="2F630EDB"/>
    <w:rsid w:val="2FF05F4E"/>
    <w:rsid w:val="307A3233"/>
    <w:rsid w:val="332538F9"/>
    <w:rsid w:val="337C0C94"/>
    <w:rsid w:val="351C34E9"/>
    <w:rsid w:val="37EE73FC"/>
    <w:rsid w:val="3A0D38D5"/>
    <w:rsid w:val="3C11341C"/>
    <w:rsid w:val="3E076283"/>
    <w:rsid w:val="42260636"/>
    <w:rsid w:val="465E03BE"/>
    <w:rsid w:val="48AA169F"/>
    <w:rsid w:val="495A62AD"/>
    <w:rsid w:val="4A2C43D1"/>
    <w:rsid w:val="4B9A0A33"/>
    <w:rsid w:val="575B6F7A"/>
    <w:rsid w:val="591138D2"/>
    <w:rsid w:val="59473F87"/>
    <w:rsid w:val="5A3E1FD0"/>
    <w:rsid w:val="5BEB6047"/>
    <w:rsid w:val="5C487FC9"/>
    <w:rsid w:val="5FA75BA4"/>
    <w:rsid w:val="64D80332"/>
    <w:rsid w:val="66336B62"/>
    <w:rsid w:val="664572DD"/>
    <w:rsid w:val="70846820"/>
    <w:rsid w:val="72534900"/>
    <w:rsid w:val="76EE2089"/>
    <w:rsid w:val="776E04F3"/>
    <w:rsid w:val="791B69FC"/>
    <w:rsid w:val="7C161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qFormat/>
    <w:uiPriority w:val="0"/>
    <w:pPr>
      <w:keepNext/>
      <w:keepLines/>
      <w:spacing w:line="413" w:lineRule="auto"/>
      <w:ind w:firstLine="640" w:firstLineChars="200"/>
      <w:outlineLvl w:val="1"/>
    </w:pPr>
    <w:rPr>
      <w:rFonts w:ascii="Arial" w:hAnsi="Arial" w:eastAsia="仿宋_GB231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line="240" w:lineRule="atLeast"/>
    </w:pPr>
  </w:style>
  <w:style w:type="paragraph" w:styleId="5">
    <w:name w:val="table of authorities"/>
    <w:basedOn w:val="1"/>
    <w:next w:val="1"/>
    <w:unhideWhenUsed/>
    <w:qFormat/>
    <w:uiPriority w:val="99"/>
    <w:pPr>
      <w:ind w:left="420" w:leftChars="200"/>
    </w:pPr>
  </w:style>
  <w:style w:type="paragraph" w:styleId="6">
    <w:name w:val="Body Text Indent 2"/>
    <w:basedOn w:val="1"/>
    <w:qFormat/>
    <w:uiPriority w:val="0"/>
    <w:pPr>
      <w:ind w:firstLine="615"/>
    </w:pPr>
    <w:rPr>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Autospacing="1" w:afterAutospacing="1"/>
      <w:jc w:val="left"/>
    </w:pPr>
    <w:rPr>
      <w:rFonts w:ascii="宋体" w:hAnsi="宋体" w:cs="宋体"/>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qFormat/>
    <w:uiPriority w:val="0"/>
    <w:rPr>
      <w:rFonts w:ascii="Calibri" w:hAnsi="Calibri" w:eastAsia="宋体" w:cs="Times New Roman"/>
      <w:color w:val="0000FF"/>
      <w:u w:val="single"/>
    </w:rPr>
  </w:style>
  <w:style w:type="paragraph" w:customStyle="1" w:styleId="16">
    <w:name w:val="目录头"/>
    <w:basedOn w:val="3"/>
    <w:qFormat/>
    <w:uiPriority w:val="0"/>
    <w:pPr>
      <w:jc w:val="center"/>
    </w:pPr>
    <w:rPr>
      <w:rFonts w:ascii="Calibri" w:hAnsi="Calibri" w:eastAsia="方正小标宋简体"/>
      <w:b w:val="0"/>
    </w:rPr>
  </w:style>
  <w:style w:type="paragraph" w:customStyle="1" w:styleId="17">
    <w:name w:val="正文-公1"/>
    <w:basedOn w:val="1"/>
    <w:qFormat/>
    <w:uiPriority w:val="99"/>
    <w:pPr>
      <w:spacing w:line="576" w:lineRule="exact"/>
      <w:ind w:firstLine="200" w:firstLineChars="200"/>
      <w:jc w:val="left"/>
    </w:pPr>
    <w:rPr>
      <w:rFonts w:eastAsia="仿宋_GB2312"/>
    </w:rPr>
  </w:style>
  <w:style w:type="paragraph" w:customStyle="1" w:styleId="18">
    <w:name w:val="Body Text First Indent 21"/>
    <w:basedOn w:val="1"/>
    <w:qFormat/>
    <w:uiPriority w:val="0"/>
    <w:pPr>
      <w:ind w:left="200" w:leftChars="200" w:firstLine="420"/>
    </w:pPr>
    <w:rPr>
      <w:rFonts w:ascii="仿宋_GB2312" w:eastAsia="仿宋_GB2312" w:cs="仿宋_GB2312"/>
      <w:sz w:val="32"/>
      <w:szCs w:val="32"/>
    </w:rPr>
  </w:style>
  <w:style w:type="paragraph" w:customStyle="1" w:styleId="19">
    <w:name w:val="table of authorities1"/>
    <w:basedOn w:val="1"/>
    <w:next w:val="1"/>
    <w:qFormat/>
    <w:uiPriority w:val="99"/>
    <w:pPr>
      <w:ind w:left="420" w:leftChars="200"/>
    </w:pPr>
  </w:style>
  <w:style w:type="character" w:customStyle="1" w:styleId="20">
    <w:name w:val="font11"/>
    <w:basedOn w:val="12"/>
    <w:qFormat/>
    <w:uiPriority w:val="0"/>
    <w:rPr>
      <w:rFonts w:hint="eastAsia" w:ascii="宋体" w:hAnsi="宋体" w:eastAsia="宋体" w:cs="宋体"/>
      <w:b/>
      <w:color w:val="000000"/>
      <w:sz w:val="24"/>
      <w:szCs w:val="24"/>
      <w:u w:val="none"/>
    </w:rPr>
  </w:style>
  <w:style w:type="character" w:customStyle="1" w:styleId="21">
    <w:name w:val="eee"/>
    <w:qFormat/>
    <w:uiPriority w:val="0"/>
    <w:rPr>
      <w:rFonts w:ascii="仿宋_GB2312" w:eastAsia="仿宋_GB2312"/>
      <w:b/>
      <w:sz w:val="32"/>
      <w:szCs w:val="32"/>
    </w:rPr>
  </w:style>
  <w:style w:type="character" w:customStyle="1" w:styleId="22">
    <w:name w:val="font41"/>
    <w:basedOn w:val="12"/>
    <w:qFormat/>
    <w:uiPriority w:val="0"/>
    <w:rPr>
      <w:rFonts w:hint="eastAsia" w:ascii="宋体" w:hAnsi="宋体" w:eastAsia="宋体" w:cs="宋体"/>
      <w:b/>
      <w:color w:val="000000"/>
      <w:sz w:val="28"/>
      <w:szCs w:val="28"/>
      <w:u w:val="none"/>
    </w:rPr>
  </w:style>
  <w:style w:type="character" w:customStyle="1" w:styleId="23">
    <w:name w:val="font01"/>
    <w:basedOn w:val="12"/>
    <w:qFormat/>
    <w:uiPriority w:val="0"/>
    <w:rPr>
      <w:rFonts w:hint="eastAsia" w:ascii="宋体" w:hAnsi="宋体" w:eastAsia="宋体" w:cs="宋体"/>
      <w:b/>
      <w:color w:val="FF0000"/>
      <w:sz w:val="28"/>
      <w:szCs w:val="28"/>
      <w:u w:val="none"/>
    </w:rPr>
  </w:style>
  <w:style w:type="character" w:customStyle="1" w:styleId="24">
    <w:name w:val="font21"/>
    <w:basedOn w:val="12"/>
    <w:qFormat/>
    <w:uiPriority w:val="0"/>
    <w:rPr>
      <w:rFonts w:hint="eastAsia" w:ascii="宋体" w:hAnsi="宋体" w:eastAsia="宋体" w:cs="宋体"/>
      <w:b/>
      <w:color w:val="000000"/>
      <w:sz w:val="28"/>
      <w:szCs w:val="28"/>
      <w:u w:val="none"/>
    </w:rPr>
  </w:style>
  <w:style w:type="character" w:customStyle="1" w:styleId="25">
    <w:name w:val="font71"/>
    <w:basedOn w:val="12"/>
    <w:qFormat/>
    <w:uiPriority w:val="0"/>
    <w:rPr>
      <w:rFonts w:hint="eastAsia" w:ascii="宋体" w:hAnsi="宋体" w:eastAsia="宋体" w:cs="宋体"/>
      <w:color w:val="000000"/>
      <w:sz w:val="22"/>
      <w:szCs w:val="22"/>
      <w:u w:val="none"/>
    </w:rPr>
  </w:style>
  <w:style w:type="paragraph" w:customStyle="1" w:styleId="26">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255</Words>
  <Characters>1458</Characters>
  <Lines>12</Lines>
  <Paragraphs>3</Paragraphs>
  <TotalTime>12</TotalTime>
  <ScaleCrop>false</ScaleCrop>
  <LinksUpToDate>false</LinksUpToDate>
  <CharactersWithSpaces>1710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2020-06-11T01:18:00Z</dcterms:created>
  <dc:creator>蘑菇小姐1403484206</dc:creator>
  <cp:lastModifiedBy>局外人</cp:lastModifiedBy>
  <cp:lastPrinted>2020-06-08T06:49:00Z</cp:lastPrinted>
  <dcterms:modified xsi:type="dcterms:W3CDTF">2020-08-06T03:43:19Z</dcterms:modified>
  <dc:title>提请党组会议研究议题</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