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both"/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附件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pacing w:val="1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0"/>
          <w:sz w:val="44"/>
          <w:szCs w:val="44"/>
          <w:lang w:val="en-US" w:eastAsia="zh-CN"/>
        </w:rPr>
        <w:t xml:space="preserve"> 石阡县人民医院2020年面向高等医学院校公开引进人员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pacing w:val="1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sz w:val="44"/>
          <w:szCs w:val="44"/>
          <w:lang w:val="en-US" w:eastAsia="zh-CN"/>
        </w:rPr>
        <w:t>职位一览表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pacing w:val="1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2223" w:tblpY="2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847"/>
        <w:gridCol w:w="1200"/>
        <w:gridCol w:w="990"/>
        <w:gridCol w:w="960"/>
        <w:gridCol w:w="3145"/>
        <w:gridCol w:w="330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类别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职位代码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auto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人数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专    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auto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临床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临床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医生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全日制普通高校本科及以上（学士学位）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临床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临床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医生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全日制普通高校本科及以上（学士学位）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康复医学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医技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影像</w:t>
            </w: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医生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  <w:t>全日制普通高校本科及以上学历（学士学位）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医学影像学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医技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检验医生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  <w:t>全日制普通高校本科及以上学历（学士学位）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医学</w:t>
            </w: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检验、医学检验技术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合计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8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154" w:bottom="1417" w:left="1587" w:header="851" w:footer="992" w:gutter="0"/>
      <w:paperSrc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 w:val="1"/>
  <w:bordersDoNotSurroundHeader w:val="1"/>
  <w:bordersDoNotSurroundFooter w:val="1"/>
  <w:documentProtection w:enforcement="0"/>
  <w:defaultTabStop w:val="420"/>
  <w:drawingGridVerticalSpacing w:val="21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A1941"/>
    <w:rsid w:val="2B1B0B5E"/>
    <w:rsid w:val="72CA76A7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"/>
    <w:basedOn w:val="1"/>
    <w:link w:val="6"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  <w:rPr>
      <w:szCs w:val="24"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2020-05-22T10:29:57Z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